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44" w:rsidRDefault="00FE55F9">
      <w:pPr>
        <w:ind w:left="510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Вносится </w:t>
      </w:r>
      <w:r w:rsidR="007160FF">
        <w:rPr>
          <w:bCs/>
          <w:sz w:val="28"/>
          <w:szCs w:val="28"/>
        </w:rPr>
        <w:t>прокурором</w:t>
      </w:r>
      <w:r>
        <w:rPr>
          <w:bCs/>
          <w:sz w:val="28"/>
          <w:szCs w:val="28"/>
        </w:rPr>
        <w:t xml:space="preserve"> </w:t>
      </w:r>
    </w:p>
    <w:p w:rsidR="00806044" w:rsidRDefault="00FE55F9">
      <w:pPr>
        <w:ind w:left="510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Костромской области</w:t>
      </w:r>
    </w:p>
    <w:p w:rsidR="00806044" w:rsidRDefault="00806044">
      <w:pPr>
        <w:jc w:val="right"/>
        <w:rPr>
          <w:bCs/>
          <w:sz w:val="28"/>
          <w:szCs w:val="28"/>
        </w:rPr>
      </w:pPr>
    </w:p>
    <w:p w:rsidR="00806044" w:rsidRDefault="00806044">
      <w:pPr>
        <w:keepNext/>
        <w:outlineLvl w:val="2"/>
        <w:rPr>
          <w:bCs/>
          <w:sz w:val="28"/>
          <w:szCs w:val="28"/>
        </w:rPr>
      </w:pPr>
    </w:p>
    <w:p w:rsidR="00806044" w:rsidRDefault="00FE55F9">
      <w:pPr>
        <w:keepNext/>
        <w:jc w:val="right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806044" w:rsidRDefault="00806044">
      <w:pPr>
        <w:ind w:right="96"/>
        <w:jc w:val="both"/>
        <w:rPr>
          <w:bCs/>
          <w:sz w:val="28"/>
          <w:szCs w:val="28"/>
        </w:rPr>
      </w:pPr>
    </w:p>
    <w:p w:rsidR="00806044" w:rsidRDefault="00806044">
      <w:pPr>
        <w:ind w:right="96"/>
        <w:jc w:val="right"/>
        <w:rPr>
          <w:sz w:val="28"/>
          <w:szCs w:val="28"/>
        </w:rPr>
      </w:pPr>
    </w:p>
    <w:p w:rsidR="00806044" w:rsidRDefault="00FE55F9">
      <w:pPr>
        <w:ind w:firstLine="709"/>
        <w:jc w:val="center"/>
        <w:rPr>
          <w:rFonts w:eastAsia="Calibri"/>
          <w:b/>
          <w:sz w:val="36"/>
          <w:szCs w:val="36"/>
          <w:lang w:eastAsia="en-US"/>
        </w:rPr>
      </w:pPr>
      <w:r>
        <w:rPr>
          <w:rFonts w:eastAsia="Calibri"/>
          <w:b/>
          <w:sz w:val="36"/>
          <w:szCs w:val="36"/>
          <w:lang w:eastAsia="en-US"/>
        </w:rPr>
        <w:t>ЗАКОН</w:t>
      </w:r>
    </w:p>
    <w:p w:rsidR="00806044" w:rsidRDefault="00FE55F9">
      <w:pPr>
        <w:ind w:firstLine="709"/>
        <w:jc w:val="center"/>
        <w:rPr>
          <w:rFonts w:eastAsia="Calibri"/>
          <w:b/>
          <w:sz w:val="36"/>
          <w:szCs w:val="36"/>
          <w:lang w:eastAsia="en-US"/>
        </w:rPr>
      </w:pPr>
      <w:r>
        <w:rPr>
          <w:rFonts w:eastAsia="Calibri"/>
          <w:b/>
          <w:sz w:val="36"/>
          <w:szCs w:val="36"/>
          <w:lang w:eastAsia="en-US"/>
        </w:rPr>
        <w:t>КОСТРОМСКОЙ ОБЛАСТИ</w:t>
      </w:r>
    </w:p>
    <w:p w:rsidR="00806044" w:rsidRDefault="00806044">
      <w:pPr>
        <w:tabs>
          <w:tab w:val="left" w:pos="6075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tabs>
          <w:tab w:val="left" w:pos="6075"/>
        </w:tabs>
        <w:ind w:firstLine="709"/>
        <w:rPr>
          <w:rFonts w:eastAsia="Calibri"/>
          <w:sz w:val="28"/>
          <w:szCs w:val="28"/>
          <w:lang w:eastAsia="en-US"/>
        </w:rPr>
      </w:pPr>
    </w:p>
    <w:p w:rsidR="00806044" w:rsidRDefault="00FE55F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статью 5 Закона Костромской области </w:t>
      </w:r>
    </w:p>
    <w:p w:rsidR="00806044" w:rsidRDefault="00FE55F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«О заготовке гражданами древесины для собственных нужд на территории Костромской области»</w:t>
      </w: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FE55F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Принят Костромской областной Думой                                                                      года</w:t>
      </w:r>
    </w:p>
    <w:p w:rsidR="00806044" w:rsidRDefault="0080604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6044" w:rsidRDefault="00FE55F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1</w:t>
      </w: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Внести в статью 5 Закона Костромской области от 9 марта 2007 года                        № 120-4</w:t>
      </w:r>
      <w:r>
        <w:rPr>
          <w:sz w:val="28"/>
          <w:szCs w:val="28"/>
        </w:rPr>
        <w:t xml:space="preserve">-ЗКО «О заготовке гражданами древесины для собственных нужд на территории Костромской области» (в редакции законов Костромской области                                  от 24 апреля 2008 года № 308-4-ЗКО, от 10 декабря 2009 года № 545-4-ЗКО,                 от 21 октября 2010 года № 669-4-ЗКО, от 29 декабря 2010 года № 26-5-ЗКО,            от 3 июня 2011 года № 66-5-ЗКО, от 29 декабря 2011 года № 183-5-ЗКО,                       от 15 февраля 2012 года № 189-5-ЗКО, от 26 марта 2012 года № 203-5-ЗКО,                  от 13 июля 2012 года № 255-5-ЗКО, от 28 декабря 2012 года № 328-5-ЗКО,                 от 30 мая 2013 года № 364-5-ЗКО, от 13 декабря 2013 года № 467-5-ЗКО,                       от 29 мая 2014 года № 530-5-ЗКО, от 16 июля 2014 года № 562-5-ЗКО,                          от 24 апреля 2017 года № 238-6-ЗКО, от 27 февраля 2019 года № 522-6-ЗКО,                   от 21 октября 2019 года № 611-6-ЗКО, от 26 мая 2020 года № 696-6-ЗКО,                  от 21 мая 2021 года № 92-7-ЗКО, от 29 ноября 2021 года № 149-7-ЗКО,                     от 1 февраля 2022 года № 175-7-ЗКО, от 26 апреля 2022 года № 196-7-ЗКО,                  от 24 октября 2022 года № 282-7-ЗКО, от 25 ноября 2022 года № 296-7-ЗКО,                 от 27 ноября 2023 года № 420-7-ЗКО) следующие изменения: </w:t>
      </w: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2 дополнить пунктом 10 следующего содержания:</w:t>
      </w: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«10) в случаях, предусмотренных пунктами 1-9 настоящей части, - расписка о предупреждении гражданина об установленной действующим законодательством Российской Федерации ответственности за нецелевое использование древесины по форме, установленной а</w:t>
      </w:r>
      <w:r>
        <w:rPr>
          <w:rFonts w:eastAsiaTheme="minorHAnsi"/>
          <w:sz w:val="28"/>
          <w:szCs w:val="28"/>
          <w:lang w:eastAsia="en-US"/>
        </w:rPr>
        <w:t>дминистративным регламентом предоставления государственной услуги по принятию решения о предоставлении права заготовки древесины и подготовке проекта договора купли-продажи лесных насаждений для собственных нужд.</w:t>
      </w:r>
      <w:r>
        <w:rPr>
          <w:sz w:val="28"/>
          <w:szCs w:val="28"/>
        </w:rPr>
        <w:t>»;</w:t>
      </w: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2.1:</w:t>
      </w: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абзацем седьмым следующего содержания:</w:t>
      </w: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«расписка о предупреждении гражданина об установленной действующим законодательством Российской Федерации ответственности за нецелевое использование древесины.»;</w:t>
      </w: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седьмой-семнадцатый считать абзацами восьмым-восемнадцатым;</w:t>
      </w: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восемнадцатый считать абзацем девятнадцатым и в нем слова «восьмом-семнадцатом» заменить словами «девятом-восемнадцатом»;</w:t>
      </w: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части 5 слова «вторым-шестым» заменить словами «вторым-седьмым».</w:t>
      </w:r>
    </w:p>
    <w:p w:rsidR="00806044" w:rsidRDefault="0080604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6044" w:rsidRDefault="00FE55F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806044" w:rsidRDefault="00806044">
      <w:pPr>
        <w:ind w:firstLine="709"/>
        <w:jc w:val="both"/>
        <w:rPr>
          <w:sz w:val="28"/>
          <w:szCs w:val="28"/>
        </w:rPr>
      </w:pPr>
    </w:p>
    <w:p w:rsidR="00806044" w:rsidRDefault="00806044">
      <w:pPr>
        <w:ind w:firstLine="709"/>
        <w:jc w:val="both"/>
        <w:rPr>
          <w:sz w:val="28"/>
          <w:szCs w:val="28"/>
        </w:rPr>
      </w:pPr>
    </w:p>
    <w:p w:rsidR="00806044" w:rsidRDefault="00FE5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806044" w:rsidRDefault="00FE55F9">
      <w:pPr>
        <w:pStyle w:val="3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Костромской области                                                                                       С. Ситников</w:t>
      </w:r>
    </w:p>
    <w:p w:rsidR="00806044" w:rsidRDefault="00806044">
      <w:pPr>
        <w:rPr>
          <w:sz w:val="28"/>
          <w:szCs w:val="28"/>
        </w:rPr>
      </w:pPr>
    </w:p>
    <w:p w:rsidR="00806044" w:rsidRDefault="00806044">
      <w:pPr>
        <w:rPr>
          <w:sz w:val="28"/>
          <w:szCs w:val="28"/>
        </w:rPr>
      </w:pPr>
    </w:p>
    <w:p w:rsidR="00806044" w:rsidRDefault="00806044">
      <w:pPr>
        <w:rPr>
          <w:sz w:val="28"/>
          <w:szCs w:val="28"/>
        </w:rPr>
      </w:pPr>
    </w:p>
    <w:p w:rsidR="00806044" w:rsidRDefault="00FE55F9">
      <w:pPr>
        <w:rPr>
          <w:sz w:val="28"/>
          <w:szCs w:val="28"/>
        </w:rPr>
      </w:pPr>
      <w:r>
        <w:rPr>
          <w:sz w:val="28"/>
          <w:szCs w:val="28"/>
        </w:rPr>
        <w:t>Кострома</w:t>
      </w:r>
    </w:p>
    <w:p w:rsidR="00806044" w:rsidRDefault="00806044">
      <w:pPr>
        <w:spacing w:line="360" w:lineRule="auto"/>
        <w:rPr>
          <w:sz w:val="28"/>
          <w:szCs w:val="28"/>
        </w:rPr>
      </w:pPr>
    </w:p>
    <w:p w:rsidR="00806044" w:rsidRDefault="00FE5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«_____» ______________ 202</w:t>
      </w:r>
      <w:r w:rsidR="007160FF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806044" w:rsidRDefault="00806044">
      <w:pPr>
        <w:spacing w:line="360" w:lineRule="auto"/>
        <w:rPr>
          <w:sz w:val="28"/>
          <w:szCs w:val="28"/>
        </w:rPr>
      </w:pPr>
    </w:p>
    <w:p w:rsidR="00806044" w:rsidRDefault="00FE5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 _________________</w:t>
      </w: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20387" w:rsidRDefault="00920387" w:rsidP="00920387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  <w:r>
        <w:rPr>
          <w:rFonts w:eastAsia="Calibri"/>
          <w:sz w:val="28"/>
          <w:szCs w:val="28"/>
          <w:lang w:eastAsia="en-US"/>
        </w:rPr>
        <w:br/>
        <w:t>к проекту закона Костромской области «О внесении изменений в статью 5 Закона Костромской области «О заготовке гражданами древесины для собственных нужд на территории Костромской области»</w:t>
      </w:r>
    </w:p>
    <w:p w:rsidR="00920387" w:rsidRDefault="00920387" w:rsidP="00920387">
      <w:pPr>
        <w:jc w:val="center"/>
        <w:rPr>
          <w:rFonts w:eastAsia="Calibri"/>
          <w:sz w:val="28"/>
          <w:szCs w:val="28"/>
          <w:lang w:eastAsia="en-US"/>
        </w:rPr>
      </w:pPr>
    </w:p>
    <w:p w:rsidR="00920387" w:rsidRDefault="00920387" w:rsidP="009203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закона Костромской области «О внесении изменений в статью 5 Закона Костромской области «О заготовке гражданами древесины для собственных нужд на территории Костромской области» (далее – законопроект) разработан в целях совершенствования нормативного регулирования вопросов предоставления древесины, профилактики преступного поведения лиц, получающих </w:t>
      </w:r>
      <w:r w:rsidRPr="00D7202D">
        <w:rPr>
          <w:sz w:val="28"/>
          <w:szCs w:val="28"/>
        </w:rPr>
        <w:t>древесины для собственных нужд на территории Костромской области</w:t>
      </w:r>
      <w:r>
        <w:rPr>
          <w:sz w:val="28"/>
          <w:szCs w:val="28"/>
        </w:rPr>
        <w:t>.</w:t>
      </w:r>
    </w:p>
    <w:p w:rsidR="00920387" w:rsidRDefault="00920387" w:rsidP="0092038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Закон Костромской области от 9 марта 2007 года № 120-4-ЗКО «О заготовке гражданами древесины для собственных нужд на территории Костромской области» предлагается дополнить новым документом, необходимых для предоставления государственной услуги, подлежащим представл</w:t>
      </w:r>
      <w:bookmarkStart w:id="0" w:name="_GoBack"/>
      <w:bookmarkEnd w:id="0"/>
      <w:r>
        <w:rPr>
          <w:sz w:val="28"/>
          <w:szCs w:val="28"/>
        </w:rPr>
        <w:t>ению гражданами, в частности предусмотреть «расписку о предупреждении гражданина об установленной действующим законодательством Российской Федерации ответственности за нецелевое использование древесины», а также основанием для принятия решения об отказе в случае</w:t>
      </w:r>
      <w:proofErr w:type="gramEnd"/>
      <w:r>
        <w:rPr>
          <w:sz w:val="28"/>
          <w:szCs w:val="28"/>
        </w:rPr>
        <w:t xml:space="preserve"> отсутствия указанного документа.</w:t>
      </w:r>
    </w:p>
    <w:p w:rsidR="00920387" w:rsidRDefault="00920387" w:rsidP="009203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Официальное предупреждение граждан об ответственности за нецелевое использование древесины путем данной расписки позволит предупредить их противоправное поведение. Вносимая поправка выработана по результатам правоприменительной практики, поддержана на заседании </w:t>
      </w:r>
      <w:r w:rsidRPr="00D600E2">
        <w:rPr>
          <w:sz w:val="28"/>
          <w:szCs w:val="28"/>
        </w:rPr>
        <w:t>межведомственного совещания руководителей правоохранительных органов</w:t>
      </w:r>
      <w:r>
        <w:rPr>
          <w:sz w:val="28"/>
          <w:szCs w:val="28"/>
        </w:rPr>
        <w:t xml:space="preserve"> </w:t>
      </w:r>
      <w:r w:rsidRPr="00D600E2">
        <w:rPr>
          <w:sz w:val="28"/>
          <w:szCs w:val="28"/>
        </w:rPr>
        <w:t>Костромской области от 03.04.2024 «О состоянии законности при выявлении и</w:t>
      </w:r>
      <w:r>
        <w:rPr>
          <w:sz w:val="28"/>
          <w:szCs w:val="28"/>
        </w:rPr>
        <w:t xml:space="preserve"> </w:t>
      </w:r>
      <w:r w:rsidRPr="00D600E2">
        <w:rPr>
          <w:sz w:val="28"/>
          <w:szCs w:val="28"/>
        </w:rPr>
        <w:t>пресечении преступлений в сфере лесопользования, в том числе при обеспечении</w:t>
      </w:r>
      <w:r>
        <w:rPr>
          <w:sz w:val="28"/>
          <w:szCs w:val="28"/>
        </w:rPr>
        <w:t xml:space="preserve"> </w:t>
      </w:r>
      <w:r w:rsidRPr="00D600E2">
        <w:rPr>
          <w:sz w:val="28"/>
          <w:szCs w:val="28"/>
        </w:rPr>
        <w:t>граждан древесиной для личных нужд»</w:t>
      </w:r>
      <w:r>
        <w:rPr>
          <w:sz w:val="28"/>
          <w:szCs w:val="28"/>
        </w:rPr>
        <w:t>.</w:t>
      </w:r>
    </w:p>
    <w:p w:rsidR="00920387" w:rsidRDefault="00920387" w:rsidP="009203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данного законопроекта не потребует выделения дополнительных средств из областного бюджета.</w:t>
      </w:r>
    </w:p>
    <w:p w:rsidR="00920387" w:rsidRDefault="00920387" w:rsidP="00920387">
      <w:pPr>
        <w:ind w:right="96" w:firstLine="709"/>
        <w:jc w:val="both"/>
        <w:rPr>
          <w:bCs/>
          <w:sz w:val="28"/>
          <w:szCs w:val="28"/>
        </w:rPr>
      </w:pPr>
    </w:p>
    <w:p w:rsidR="00920387" w:rsidRDefault="00920387" w:rsidP="00920387">
      <w:pPr>
        <w:ind w:right="96"/>
        <w:rPr>
          <w:bCs/>
          <w:sz w:val="28"/>
          <w:szCs w:val="28"/>
        </w:rPr>
      </w:pPr>
    </w:p>
    <w:p w:rsidR="00920387" w:rsidRDefault="00920387" w:rsidP="00920387">
      <w:pPr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Прокурор </w:t>
      </w:r>
    </w:p>
    <w:p w:rsidR="00920387" w:rsidRDefault="00920387" w:rsidP="00920387">
      <w:pPr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Костромской области</w:t>
      </w:r>
    </w:p>
    <w:p w:rsidR="00920387" w:rsidRDefault="00920387" w:rsidP="00920387">
      <w:pPr>
        <w:spacing w:line="240" w:lineRule="exact"/>
        <w:jc w:val="both"/>
        <w:rPr>
          <w:bCs/>
          <w:sz w:val="28"/>
          <w:szCs w:val="28"/>
        </w:rPr>
      </w:pPr>
    </w:p>
    <w:p w:rsidR="00920387" w:rsidRDefault="00920387" w:rsidP="00920387">
      <w:pPr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государственный советник</w:t>
      </w:r>
    </w:p>
    <w:p w:rsidR="00920387" w:rsidRDefault="00920387" w:rsidP="00920387">
      <w:pPr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юстиции 3 класса                                                                                            Ю.В. </w:t>
      </w:r>
      <w:proofErr w:type="spellStart"/>
      <w:r>
        <w:rPr>
          <w:bCs/>
          <w:sz w:val="28"/>
          <w:szCs w:val="28"/>
        </w:rPr>
        <w:t>Рываев</w:t>
      </w:r>
      <w:proofErr w:type="spellEnd"/>
    </w:p>
    <w:p w:rsidR="00920387" w:rsidRDefault="00920387" w:rsidP="00920387">
      <w:pPr>
        <w:spacing w:line="240" w:lineRule="exact"/>
        <w:jc w:val="both"/>
        <w:rPr>
          <w:bCs/>
          <w:sz w:val="28"/>
          <w:szCs w:val="28"/>
        </w:rPr>
      </w:pPr>
    </w:p>
    <w:p w:rsidR="00920387" w:rsidRDefault="00920387" w:rsidP="00920387">
      <w:pPr>
        <w:ind w:right="96"/>
        <w:rPr>
          <w:bCs/>
          <w:sz w:val="28"/>
          <w:szCs w:val="28"/>
        </w:rPr>
      </w:pPr>
    </w:p>
    <w:p w:rsidR="00920387" w:rsidRDefault="00920387" w:rsidP="00920387">
      <w:pPr>
        <w:ind w:right="96"/>
        <w:rPr>
          <w:bCs/>
          <w:sz w:val="28"/>
          <w:szCs w:val="28"/>
        </w:rPr>
      </w:pPr>
    </w:p>
    <w:p w:rsidR="00920387" w:rsidRDefault="00920387" w:rsidP="00920387">
      <w:pPr>
        <w:ind w:right="96"/>
        <w:rPr>
          <w:bCs/>
          <w:sz w:val="28"/>
          <w:szCs w:val="28"/>
        </w:rPr>
      </w:pPr>
    </w:p>
    <w:p w:rsidR="00920387" w:rsidRDefault="00920387" w:rsidP="00920387">
      <w:pPr>
        <w:ind w:right="96"/>
        <w:rPr>
          <w:bCs/>
          <w:sz w:val="28"/>
          <w:szCs w:val="28"/>
        </w:rPr>
      </w:pPr>
    </w:p>
    <w:p w:rsidR="00920387" w:rsidRDefault="00920387" w:rsidP="00920387">
      <w:pPr>
        <w:ind w:right="96"/>
        <w:rPr>
          <w:bCs/>
          <w:sz w:val="28"/>
          <w:szCs w:val="28"/>
        </w:rPr>
      </w:pPr>
    </w:p>
    <w:p w:rsidR="00920387" w:rsidRDefault="00920387" w:rsidP="00920387">
      <w:pPr>
        <w:ind w:right="96"/>
        <w:rPr>
          <w:bCs/>
          <w:sz w:val="28"/>
          <w:szCs w:val="28"/>
        </w:rPr>
      </w:pPr>
    </w:p>
    <w:p w:rsidR="00920387" w:rsidRDefault="00920387" w:rsidP="00920387">
      <w:pPr>
        <w:ind w:right="96"/>
        <w:rPr>
          <w:bCs/>
          <w:sz w:val="28"/>
          <w:szCs w:val="28"/>
        </w:rPr>
      </w:pPr>
    </w:p>
    <w:p w:rsidR="00920387" w:rsidRDefault="00920387" w:rsidP="00920387">
      <w:pPr>
        <w:ind w:right="96"/>
        <w:rPr>
          <w:bCs/>
          <w:sz w:val="28"/>
          <w:szCs w:val="28"/>
        </w:rPr>
      </w:pPr>
    </w:p>
    <w:p w:rsidR="00806044" w:rsidRDefault="0080604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20387" w:rsidRDefault="00920387" w:rsidP="00920387">
      <w:pPr>
        <w:jc w:val="center"/>
        <w:rPr>
          <w:bCs/>
          <w:spacing w:val="60"/>
          <w:sz w:val="28"/>
          <w:szCs w:val="28"/>
        </w:rPr>
      </w:pPr>
      <w:r>
        <w:rPr>
          <w:bCs/>
          <w:spacing w:val="60"/>
          <w:sz w:val="28"/>
          <w:szCs w:val="28"/>
        </w:rPr>
        <w:t>ПЕРЕЧЕНЬ</w:t>
      </w:r>
    </w:p>
    <w:p w:rsidR="00920387" w:rsidRDefault="00920387" w:rsidP="0092038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законодательных актов Костромской области, постановлений </w:t>
      </w:r>
    </w:p>
    <w:p w:rsidR="00920387" w:rsidRDefault="00920387" w:rsidP="0092038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Костромской областной Думы, постановлений губернатора Костромской области, иных нормативных правовых актов Костромской области, подлежащих признанию утратившими силу, приостановлению, изменению или принятию в связи с принятием Закона Костромской области «О внесении изменений в статью 5 Закона Костромской области «О заготовке гражданами древесины для собственных нужд на территории Костромской области»</w:t>
      </w:r>
    </w:p>
    <w:p w:rsidR="00920387" w:rsidRDefault="00920387" w:rsidP="00920387">
      <w:pPr>
        <w:jc w:val="center"/>
        <w:rPr>
          <w:bCs/>
          <w:sz w:val="28"/>
          <w:szCs w:val="28"/>
        </w:rPr>
      </w:pPr>
    </w:p>
    <w:p w:rsidR="00920387" w:rsidRDefault="00920387" w:rsidP="00920387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Принятие Закона Костромской области </w:t>
      </w:r>
      <w:r>
        <w:rPr>
          <w:bCs/>
          <w:sz w:val="28"/>
          <w:szCs w:val="28"/>
        </w:rPr>
        <w:t>«О внесении изменений в статью 5 Закона Костромской области «О заготовке гражданами древесины для собственных нужд на территории Костромской области</w:t>
      </w:r>
      <w:r>
        <w:rPr>
          <w:rFonts w:eastAsia="Calibri"/>
          <w:bCs/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ar-SA"/>
        </w:rPr>
        <w:t>не потребует</w:t>
      </w:r>
      <w:r>
        <w:rPr>
          <w:sz w:val="28"/>
          <w:szCs w:val="28"/>
        </w:rPr>
        <w:t xml:space="preserve"> признания утратившими силу, приостановления либо принятия нормативных правовых актов Костромской области.</w:t>
      </w:r>
      <w:r>
        <w:rPr>
          <w:sz w:val="28"/>
          <w:szCs w:val="28"/>
          <w:lang w:eastAsia="ar-SA"/>
        </w:rPr>
        <w:t xml:space="preserve"> </w:t>
      </w:r>
    </w:p>
    <w:p w:rsidR="00920387" w:rsidRDefault="00920387" w:rsidP="0092038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Принятие Закона Костромской области </w:t>
      </w:r>
      <w:r>
        <w:rPr>
          <w:bCs/>
          <w:sz w:val="28"/>
          <w:szCs w:val="28"/>
        </w:rPr>
        <w:t>«О внесении изменений в статью 5 Закона Костромской области «О заготовке гражданами древесины для собственных нужд на территории Костромской области</w:t>
      </w:r>
      <w:r>
        <w:rPr>
          <w:rFonts w:eastAsia="Calibri"/>
          <w:bCs/>
          <w:sz w:val="28"/>
          <w:szCs w:val="28"/>
          <w:lang w:eastAsia="en-US"/>
        </w:rPr>
        <w:t>»</w:t>
      </w:r>
      <w:r>
        <w:rPr>
          <w:sz w:val="28"/>
          <w:szCs w:val="28"/>
          <w:lang w:eastAsia="ar-SA" w:bidi="ru-RU"/>
        </w:rPr>
        <w:t xml:space="preserve"> потребует внесения изменений в п</w:t>
      </w:r>
      <w:r>
        <w:rPr>
          <w:sz w:val="28"/>
          <w:szCs w:val="28"/>
        </w:rPr>
        <w:t>остановление губернатора Костромской области от 19 марта 2014 года № 31                «Об утверждении административного регламента предоставления департаментом лесного хозяйства Костромской области государственной услуги «Принятие решения о предоставлении права заготовки древесины и подготовке проекта</w:t>
      </w:r>
      <w:proofErr w:type="gramEnd"/>
      <w:r>
        <w:rPr>
          <w:sz w:val="28"/>
          <w:szCs w:val="28"/>
        </w:rPr>
        <w:t xml:space="preserve"> договора купли-продажи лесных насаждений для собственных нужд».</w:t>
      </w:r>
    </w:p>
    <w:sectPr w:rsidR="00920387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44"/>
    <w:rsid w:val="007160FF"/>
    <w:rsid w:val="00806044"/>
    <w:rsid w:val="00920387"/>
    <w:rsid w:val="00F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86F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286FE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6731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uiPriority w:val="1"/>
    <w:qFormat/>
    <w:rsid w:val="00286FE4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673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86F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286FE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6731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uiPriority w:val="1"/>
    <w:qFormat/>
    <w:rsid w:val="00286FE4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673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АПК2</cp:lastModifiedBy>
  <cp:revision>2</cp:revision>
  <cp:lastPrinted>2025-01-13T06:43:00Z</cp:lastPrinted>
  <dcterms:created xsi:type="dcterms:W3CDTF">2025-01-16T09:25:00Z</dcterms:created>
  <dcterms:modified xsi:type="dcterms:W3CDTF">2025-01-16T09:25:00Z</dcterms:modified>
  <dc:language>ru-RU</dc:language>
</cp:coreProperties>
</file>